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0F" w:rsidRDefault="00DF690F" w:rsidP="00DF690F">
      <w:pPr>
        <w:pStyle w:val="NormalnyWeb"/>
        <w:shd w:val="clear" w:color="auto" w:fill="D9D9D9" w:themeFill="background1" w:themeFillShade="D9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CERTYFIKACJA I AUDYT ENERGETYCZNY BUDYNKÓW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Tahoma" w:hAnsi="Tahoma" w:cs="Tahoma"/>
          <w:color w:val="000000"/>
          <w:sz w:val="20"/>
          <w:szCs w:val="20"/>
        </w:rPr>
        <w:t>Cel i założenia studiów: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Studia podyplomowe na kierunku „Certyfikacja i Audyt Energetyczny Budynków” są adresowane do osób ubiegających się o uprawnienia do sporządzania świadectw charakterystyki energetycznej budynków i lokali mieszkalnych oraz wykonywania audytów energetycznych. Zgodnie z ustawą Prawo budowlane ukończenie z wynikiem pozytywnym rocznych studiów podyplomowych w zakresie audytu energetycznego i oceny energetycznej budynków umożliwia uzyskanie uprawnień do sporządzania świadectw charakterystyki energetycznej budynków.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Adresaci studiów: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Słuchaczami mogą być osoby, które ukończyły studia wyższe na dowolnym kierunku.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Program studiów: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Program studiów podyplomowych na tym kierunku jest zgodny z „Zakresem programowym szkolenia dla osób ubiegających się o uprawnienia do sporządzania świadectwa charakterystyki energetycznej” opublikowanym w Rozporządzeniu Ministra Infrastruktury z dnia 21 stycznia 2008 r. Dziennik Ustaw nr 17.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Studia będą prowadzone w sposób zdalny, hybrydowy i stacjonarny. Zajęcia prowadzone w sposób zdalny i hybrydowy odbywać się będą przy wykorzystaniu aplikacji Microsoft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Teams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Sposób hybrydowy oznacza, że część zajęć odbywać się będzie w sposób bezpośredni (stacjonarny), a część przy wykorzystaniu aplikacji Microsoft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Teams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Laboratoria będą miały charakter stacjonarny. Egzaminy i zaliczenia będą odbywały się w sposób zdalny, hybrydowy lub bezpośredni. Natomiast obrony prac dyplomowych w sposób stacjonarny lub hybrydowy.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Wykaz przedmiotów: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Podstawy prawne</w:t>
      </w:r>
      <w:r>
        <w:rPr>
          <w:rFonts w:ascii="Tahoma" w:hAnsi="Tahoma" w:cs="Tahoma"/>
          <w:color w:val="000000"/>
          <w:sz w:val="20"/>
          <w:szCs w:val="20"/>
        </w:rPr>
        <w:br/>
        <w:t>Fizyka budowli</w:t>
      </w:r>
      <w:r>
        <w:rPr>
          <w:rFonts w:ascii="Tahoma" w:hAnsi="Tahoma" w:cs="Tahoma"/>
          <w:color w:val="000000"/>
          <w:sz w:val="20"/>
          <w:szCs w:val="20"/>
        </w:rPr>
        <w:br/>
        <w:t>Budownictwo ogólne</w:t>
      </w:r>
      <w:r>
        <w:rPr>
          <w:rFonts w:ascii="Tahoma" w:hAnsi="Tahoma" w:cs="Tahoma"/>
          <w:color w:val="000000"/>
          <w:sz w:val="20"/>
          <w:szCs w:val="20"/>
        </w:rPr>
        <w:br/>
        <w:t>Termomodernizacja i audyt energetyczny</w:t>
      </w:r>
      <w:r>
        <w:rPr>
          <w:rFonts w:ascii="Tahoma" w:hAnsi="Tahoma" w:cs="Tahoma"/>
          <w:color w:val="000000"/>
          <w:sz w:val="20"/>
          <w:szCs w:val="20"/>
        </w:rPr>
        <w:br/>
        <w:t>Analiza ekonomiczna opłacalności rozwiązań</w:t>
      </w:r>
      <w:r>
        <w:rPr>
          <w:rFonts w:ascii="Tahoma" w:hAnsi="Tahoma" w:cs="Tahoma"/>
          <w:color w:val="000000"/>
          <w:sz w:val="20"/>
          <w:szCs w:val="20"/>
        </w:rPr>
        <w:br/>
        <w:t>Budownictwo energooszczędne</w:t>
      </w:r>
      <w:r>
        <w:rPr>
          <w:rFonts w:ascii="Tahoma" w:hAnsi="Tahoma" w:cs="Tahoma"/>
          <w:color w:val="000000"/>
          <w:sz w:val="20"/>
          <w:szCs w:val="20"/>
        </w:rPr>
        <w:br/>
        <w:t>Energia odnawialna</w:t>
      </w:r>
      <w:r>
        <w:rPr>
          <w:rFonts w:ascii="Tahoma" w:hAnsi="Tahoma" w:cs="Tahoma"/>
          <w:color w:val="000000"/>
          <w:sz w:val="20"/>
          <w:szCs w:val="20"/>
        </w:rPr>
        <w:br/>
        <w:t>Metody oceny charakterystyki energetycznej budynków</w:t>
      </w:r>
      <w:r>
        <w:rPr>
          <w:rFonts w:ascii="Tahoma" w:hAnsi="Tahoma" w:cs="Tahoma"/>
          <w:color w:val="000000"/>
          <w:sz w:val="20"/>
          <w:szCs w:val="20"/>
        </w:rPr>
        <w:br/>
        <w:t>Instalacje budowlane</w:t>
      </w:r>
      <w:r>
        <w:rPr>
          <w:rFonts w:ascii="Tahoma" w:hAnsi="Tahoma" w:cs="Tahoma"/>
          <w:color w:val="000000"/>
          <w:sz w:val="20"/>
          <w:szCs w:val="20"/>
        </w:rPr>
        <w:br/>
        <w:t>Ocena stanu ochrony cieplnej budynku</w:t>
      </w:r>
      <w:r>
        <w:rPr>
          <w:rFonts w:ascii="Tahoma" w:hAnsi="Tahoma" w:cs="Tahoma"/>
          <w:color w:val="000000"/>
          <w:sz w:val="20"/>
          <w:szCs w:val="20"/>
        </w:rPr>
        <w:br/>
        <w:t>Seminarium dyplomowe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 studiów: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Warunkiem ukończenia studiów jest uczestnictwo w zajęciach, zaliczenie wszystkich przedmiotów z programu studiów oraz obrona pracy końcowej.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Liczba godzin: 230</w:t>
      </w:r>
    </w:p>
    <w:p w:rsidR="00DF690F" w:rsidRDefault="00DF690F" w:rsidP="00DF690F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C7"/>
    <w:rsid w:val="004260C7"/>
    <w:rsid w:val="00BC1E9C"/>
    <w:rsid w:val="00D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FA537-98DA-4021-B512-0B9B5E2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6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2023-06-07T09:49:00Z</dcterms:created>
  <dcterms:modified xsi:type="dcterms:W3CDTF">2023-06-07T09:49:00Z</dcterms:modified>
</cp:coreProperties>
</file>